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40" w:firstLineChars="200"/>
        <w:jc w:val="left"/>
        <w:rPr>
          <w:rFonts w:ascii="宋体" w:hAnsi="宋体"/>
          <w:b/>
          <w:sz w:val="32"/>
          <w:szCs w:val="32"/>
        </w:rPr>
      </w:pPr>
      <w:r>
        <w:rPr>
          <w:rFonts w:hint="eastAsia" w:ascii="宋体" w:hAnsi="宋体"/>
          <w:sz w:val="32"/>
          <w:szCs w:val="32"/>
          <w:lang w:val="en-US" w:eastAsia="zh-CN"/>
        </w:rPr>
        <w:t xml:space="preserve">      </w:t>
      </w:r>
      <w:r>
        <w:rPr>
          <w:rFonts w:hint="eastAsia" w:ascii="宋体" w:hAnsi="宋体"/>
          <w:b/>
          <w:sz w:val="32"/>
          <w:szCs w:val="32"/>
        </w:rPr>
        <w:t xml:space="preserve">     </w:t>
      </w:r>
      <w:r>
        <w:rPr>
          <w:rFonts w:hint="eastAsia" w:ascii="宋体" w:hAnsi="宋体"/>
          <w:b/>
          <w:sz w:val="32"/>
          <w:szCs w:val="32"/>
          <w:lang w:val="en-US" w:eastAsia="zh-CN"/>
        </w:rPr>
        <w:t xml:space="preserve">     </w:t>
      </w:r>
      <w:r>
        <w:rPr>
          <w:rFonts w:hint="eastAsia" w:ascii="宋体" w:hAnsi="宋体"/>
          <w:b/>
          <w:sz w:val="32"/>
          <w:szCs w:val="32"/>
        </w:rPr>
        <w:t>2018年度内蒙古自治区直属国有企业负责人薪酬信息公开披露表</w:t>
      </w:r>
    </w:p>
    <w:p>
      <w:pPr>
        <w:ind w:firstLine="400" w:firstLineChars="200"/>
        <w:jc w:val="left"/>
        <w:rPr>
          <w:rFonts w:ascii="宋体" w:hAnsi="宋体"/>
          <w:szCs w:val="21"/>
        </w:rPr>
      </w:pPr>
      <w:r>
        <w:rPr>
          <w:rFonts w:hint="eastAsia" w:ascii="宋体" w:hAnsi="宋体"/>
          <w:sz w:val="20"/>
          <w:szCs w:val="21"/>
          <w:lang w:val="en-US" w:eastAsia="zh-CN"/>
        </w:rPr>
        <w:t xml:space="preserve">填报单位名称（企业主管部门）：内蒙古自治区国资委          </w:t>
      </w:r>
      <w:r>
        <w:rPr>
          <w:rFonts w:hint="eastAsia" w:ascii="宋体" w:hAnsi="宋体"/>
          <w:sz w:val="20"/>
          <w:szCs w:val="21"/>
        </w:rPr>
        <w:t>企业名称 ：</w:t>
      </w:r>
      <w:r>
        <w:rPr>
          <w:rFonts w:hint="eastAsia" w:ascii="宋体" w:hAnsi="宋体"/>
          <w:sz w:val="20"/>
          <w:szCs w:val="21"/>
          <w:lang w:val="en-US" w:eastAsia="zh-CN"/>
        </w:rPr>
        <w:t>内蒙古能源发电投资集团有限公司</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单位：万元</w:t>
      </w:r>
      <w:r>
        <w:rPr>
          <w:rFonts w:hint="eastAsia" w:ascii="宋体" w:hAnsi="宋体"/>
          <w:szCs w:val="21"/>
        </w:rPr>
        <w:t xml:space="preserve">                        </w:t>
      </w:r>
    </w:p>
    <w:tbl>
      <w:tblPr>
        <w:tblStyle w:val="4"/>
        <w:tblpPr w:leftFromText="180" w:rightFromText="180" w:vertAnchor="text" w:horzAnchor="margin" w:tblpXSpec="center" w:tblpY="179"/>
        <w:tblW w:w="16128" w:type="dxa"/>
        <w:jc w:val="center"/>
        <w:tblInd w:w="-1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308"/>
        <w:gridCol w:w="1812"/>
        <w:gridCol w:w="2088"/>
        <w:gridCol w:w="806"/>
        <w:gridCol w:w="585"/>
        <w:gridCol w:w="750"/>
        <w:gridCol w:w="555"/>
        <w:gridCol w:w="712"/>
        <w:gridCol w:w="876"/>
        <w:gridCol w:w="827"/>
        <w:gridCol w:w="810"/>
        <w:gridCol w:w="780"/>
        <w:gridCol w:w="765"/>
        <w:gridCol w:w="604"/>
        <w:gridCol w:w="984"/>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098" w:type="dxa"/>
            <w:vMerge w:val="restart"/>
            <w:vAlign w:val="center"/>
          </w:tcPr>
          <w:p>
            <w:pPr>
              <w:jc w:val="center"/>
              <w:rPr>
                <w:rFonts w:ascii="宋体" w:hAnsi="宋体"/>
                <w:kern w:val="0"/>
                <w:szCs w:val="21"/>
              </w:rPr>
            </w:pPr>
          </w:p>
          <w:p>
            <w:pPr>
              <w:ind w:firstLine="210" w:firstLineChars="100"/>
              <w:jc w:val="center"/>
              <w:rPr>
                <w:rFonts w:ascii="宋体" w:hAnsi="宋体"/>
                <w:kern w:val="0"/>
                <w:szCs w:val="21"/>
              </w:rPr>
            </w:pPr>
            <w:r>
              <w:rPr>
                <w:rFonts w:hint="eastAsia" w:ascii="宋体" w:hAnsi="宋体"/>
                <w:kern w:val="0"/>
                <w:szCs w:val="21"/>
              </w:rPr>
              <w:t>负责人</w:t>
            </w:r>
          </w:p>
          <w:p>
            <w:pPr>
              <w:ind w:left="210" w:leftChars="100"/>
              <w:jc w:val="center"/>
              <w:rPr>
                <w:rFonts w:ascii="宋体" w:hAnsi="宋体"/>
                <w:kern w:val="0"/>
                <w:szCs w:val="21"/>
              </w:rPr>
            </w:pPr>
            <w:r>
              <w:rPr>
                <w:rFonts w:hint="eastAsia" w:ascii="宋体" w:hAnsi="宋体"/>
                <w:kern w:val="0"/>
                <w:szCs w:val="21"/>
              </w:rPr>
              <w:t>姓 名</w:t>
            </w:r>
          </w:p>
        </w:tc>
        <w:tc>
          <w:tcPr>
            <w:tcW w:w="1308" w:type="dxa"/>
            <w:vMerge w:val="restart"/>
            <w:vAlign w:val="center"/>
          </w:tcPr>
          <w:p>
            <w:pPr>
              <w:jc w:val="center"/>
              <w:rPr>
                <w:rFonts w:ascii="宋体" w:hAnsi="宋体"/>
                <w:kern w:val="0"/>
                <w:szCs w:val="21"/>
              </w:rPr>
            </w:pPr>
            <w:r>
              <w:rPr>
                <w:rFonts w:hint="eastAsia" w:ascii="宋体" w:hAnsi="宋体"/>
                <w:kern w:val="0"/>
                <w:szCs w:val="21"/>
              </w:rPr>
              <w:t>任命机构</w:t>
            </w:r>
          </w:p>
        </w:tc>
        <w:tc>
          <w:tcPr>
            <w:tcW w:w="1812" w:type="dxa"/>
            <w:vMerge w:val="restart"/>
            <w:vAlign w:val="center"/>
          </w:tcPr>
          <w:p>
            <w:pPr>
              <w:ind w:firstLine="315" w:firstLineChars="150"/>
              <w:jc w:val="center"/>
              <w:rPr>
                <w:rFonts w:ascii="宋体" w:hAnsi="宋体"/>
                <w:kern w:val="0"/>
                <w:szCs w:val="21"/>
              </w:rPr>
            </w:pPr>
            <w:r>
              <w:rPr>
                <w:rFonts w:hint="eastAsia" w:ascii="宋体" w:hAnsi="宋体"/>
                <w:kern w:val="0"/>
                <w:szCs w:val="21"/>
              </w:rPr>
              <w:t>职 务</w:t>
            </w:r>
          </w:p>
        </w:tc>
        <w:tc>
          <w:tcPr>
            <w:tcW w:w="2088"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8070" w:type="dxa"/>
            <w:gridSpan w:val="11"/>
            <w:vAlign w:val="center"/>
          </w:tcPr>
          <w:p>
            <w:pPr>
              <w:ind w:firstLine="2205" w:firstLineChars="1050"/>
              <w:jc w:val="center"/>
              <w:rPr>
                <w:rFonts w:ascii="宋体" w:hAnsi="宋体"/>
                <w:kern w:val="0"/>
                <w:sz w:val="20"/>
                <w:szCs w:val="21"/>
              </w:rPr>
            </w:pPr>
            <w:r>
              <w:rPr>
                <w:rFonts w:hint="eastAsia" w:ascii="宋体" w:hAnsi="宋体"/>
                <w:kern w:val="0"/>
                <w:szCs w:val="21"/>
              </w:rPr>
              <w:t>2018年度企业负责人薪酬分配情况</w:t>
            </w:r>
          </w:p>
        </w:tc>
        <w:tc>
          <w:tcPr>
            <w:tcW w:w="984" w:type="dxa"/>
            <w:vMerge w:val="restart"/>
            <w:vAlign w:val="center"/>
          </w:tcPr>
          <w:p>
            <w:pPr>
              <w:jc w:val="center"/>
              <w:rPr>
                <w:rFonts w:ascii="宋体" w:hAnsi="宋体"/>
                <w:kern w:val="0"/>
                <w:sz w:val="20"/>
                <w:szCs w:val="21"/>
              </w:rPr>
            </w:pPr>
            <w:r>
              <w:rPr>
                <w:rFonts w:hint="eastAsia" w:ascii="宋体" w:hAnsi="宋体" w:cs="宋体"/>
                <w:spacing w:val="-18"/>
                <w:kern w:val="0"/>
                <w:sz w:val="20"/>
                <w:szCs w:val="21"/>
              </w:rPr>
              <w:t>2016-2018      年度</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768" w:type="dxa"/>
            <w:vMerge w:val="restart"/>
            <w:vAlign w:val="center"/>
          </w:tcPr>
          <w:p>
            <w:pPr>
              <w:ind w:firstLine="164" w:firstLineChars="100"/>
              <w:jc w:val="both"/>
              <w:rPr>
                <w:rFonts w:ascii="宋体" w:hAnsi="宋体" w:cs="宋体"/>
                <w:spacing w:val="-18"/>
                <w:kern w:val="0"/>
                <w:sz w:val="20"/>
                <w:szCs w:val="21"/>
              </w:rPr>
            </w:pPr>
            <w:r>
              <w:rPr>
                <w:rFonts w:hint="eastAsia" w:ascii="宋体" w:hAnsi="宋体" w:cs="宋体"/>
                <w:spacing w:val="-18"/>
                <w:kern w:val="0"/>
                <w:sz w:val="20"/>
                <w:szCs w:val="21"/>
              </w:rPr>
              <w:t>履职</w:t>
            </w:r>
          </w:p>
          <w:p>
            <w:pPr>
              <w:ind w:firstLine="164" w:firstLineChars="100"/>
              <w:jc w:val="both"/>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lang w:val="en-US" w:eastAsia="zh-CN"/>
              </w:rPr>
              <w:t>(</w:t>
            </w:r>
            <w:r>
              <w:rPr>
                <w:rFonts w:hint="eastAsia" w:ascii="宋体" w:hAnsi="宋体" w:cs="宋体"/>
                <w:spacing w:val="-18"/>
                <w:kern w:val="0"/>
                <w:szCs w:val="21"/>
              </w:rPr>
              <w:t>交通</w:t>
            </w:r>
          </w:p>
          <w:p>
            <w:pPr>
              <w:jc w:val="center"/>
              <w:rPr>
                <w:rFonts w:ascii="宋体" w:hAnsi="宋体"/>
                <w:kern w:val="0"/>
                <w:sz w:val="20"/>
                <w:szCs w:val="21"/>
              </w:rPr>
            </w:pPr>
            <w:r>
              <w:rPr>
                <w:rFonts w:hint="eastAsia" w:ascii="宋体" w:hAnsi="宋体" w:cs="宋体"/>
                <w:spacing w:val="-18"/>
                <w:kern w:val="0"/>
                <w:szCs w:val="21"/>
                <w:lang w:val="en-US" w:eastAsia="zh-CN"/>
              </w:rPr>
              <w:t xml:space="preserve"> </w:t>
            </w:r>
            <w:r>
              <w:rPr>
                <w:rFonts w:hint="eastAsia" w:ascii="宋体" w:hAnsi="宋体" w:cs="宋体"/>
                <w:spacing w:val="-18"/>
                <w:kern w:val="0"/>
                <w:szCs w:val="21"/>
              </w:rPr>
              <w:t>补贴）</w:t>
            </w:r>
          </w:p>
          <w:p>
            <w:pPr>
              <w:jc w:val="center"/>
              <w:rPr>
                <w:rFonts w:ascii="宋体" w:hAnsi="宋体"/>
                <w:kern w:val="0"/>
                <w:sz w:val="20"/>
                <w:szCs w:val="21"/>
              </w:rPr>
            </w:pPr>
            <w:r>
              <w:rPr>
                <w:rFonts w:hint="eastAsia" w:ascii="宋体" w:hAnsi="宋体"/>
                <w:kern w:val="0"/>
                <w:sz w:val="2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098" w:type="dxa"/>
            <w:vMerge w:val="continue"/>
            <w:vAlign w:val="center"/>
          </w:tcPr>
          <w:p>
            <w:pPr>
              <w:jc w:val="center"/>
              <w:rPr>
                <w:rFonts w:ascii="宋体" w:hAnsi="宋体"/>
                <w:kern w:val="0"/>
                <w:szCs w:val="21"/>
              </w:rPr>
            </w:pPr>
          </w:p>
        </w:tc>
        <w:tc>
          <w:tcPr>
            <w:tcW w:w="1308" w:type="dxa"/>
            <w:vMerge w:val="continue"/>
          </w:tcPr>
          <w:p>
            <w:pPr>
              <w:jc w:val="center"/>
              <w:rPr>
                <w:rFonts w:ascii="宋体" w:hAnsi="宋体"/>
                <w:kern w:val="0"/>
                <w:szCs w:val="21"/>
              </w:rPr>
            </w:pPr>
          </w:p>
        </w:tc>
        <w:tc>
          <w:tcPr>
            <w:tcW w:w="1812" w:type="dxa"/>
            <w:vMerge w:val="continue"/>
            <w:vAlign w:val="center"/>
          </w:tcPr>
          <w:p>
            <w:pPr>
              <w:jc w:val="center"/>
              <w:rPr>
                <w:rFonts w:ascii="宋体" w:hAnsi="宋体"/>
                <w:kern w:val="0"/>
                <w:szCs w:val="21"/>
              </w:rPr>
            </w:pPr>
          </w:p>
        </w:tc>
        <w:tc>
          <w:tcPr>
            <w:tcW w:w="2088" w:type="dxa"/>
            <w:vMerge w:val="continue"/>
            <w:vAlign w:val="center"/>
          </w:tcPr>
          <w:p>
            <w:pPr>
              <w:jc w:val="center"/>
              <w:rPr>
                <w:rFonts w:ascii="宋体" w:hAnsi="宋体"/>
                <w:kern w:val="0"/>
                <w:szCs w:val="21"/>
              </w:rPr>
            </w:pPr>
          </w:p>
        </w:tc>
        <w:tc>
          <w:tcPr>
            <w:tcW w:w="3408" w:type="dxa"/>
            <w:gridSpan w:val="5"/>
            <w:tcBorders>
              <w:bottom w:val="nil"/>
            </w:tcBorders>
            <w:vAlign w:val="bottom"/>
          </w:tcPr>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662" w:type="dxa"/>
            <w:gridSpan w:val="6"/>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spacing w:val="-18"/>
                <w:kern w:val="0"/>
                <w:sz w:val="20"/>
                <w:szCs w:val="20"/>
              </w:rPr>
            </w:pPr>
            <w:r>
              <w:rPr>
                <w:rFonts w:hint="eastAsia" w:ascii="宋体" w:hAnsi="宋体"/>
                <w:spacing w:val="-18"/>
                <w:kern w:val="0"/>
                <w:sz w:val="20"/>
                <w:szCs w:val="20"/>
              </w:rPr>
              <w:t>企业负责人年度福利性待遇收入水平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spacing w:val="-18"/>
                <w:kern w:val="0"/>
                <w:sz w:val="20"/>
                <w:szCs w:val="21"/>
              </w:rPr>
            </w:pPr>
            <w:r>
              <w:rPr>
                <w:rFonts w:hint="eastAsia" w:ascii="宋体" w:hAnsi="宋体"/>
                <w:spacing w:val="-18"/>
                <w:kern w:val="0"/>
                <w:sz w:val="20"/>
                <w:szCs w:val="20"/>
              </w:rPr>
              <w:t>（养老、医疗保险只填单位缴存部分数额，住房公积金、企业年金只填单位缴存计入个人账户的数额）</w:t>
            </w:r>
          </w:p>
        </w:tc>
        <w:tc>
          <w:tcPr>
            <w:tcW w:w="984" w:type="dxa"/>
            <w:vMerge w:val="continue"/>
            <w:vAlign w:val="center"/>
          </w:tcPr>
          <w:p>
            <w:pPr>
              <w:jc w:val="center"/>
              <w:rPr>
                <w:rFonts w:ascii="宋体" w:hAnsi="宋体" w:cs="宋体"/>
                <w:spacing w:val="-18"/>
                <w:kern w:val="0"/>
                <w:sz w:val="20"/>
                <w:szCs w:val="21"/>
              </w:rPr>
            </w:pPr>
          </w:p>
        </w:tc>
        <w:tc>
          <w:tcPr>
            <w:tcW w:w="768" w:type="dxa"/>
            <w:vMerge w:val="continue"/>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98" w:type="dxa"/>
            <w:vMerge w:val="continue"/>
            <w:vAlign w:val="center"/>
          </w:tcPr>
          <w:p>
            <w:pPr>
              <w:jc w:val="center"/>
              <w:rPr>
                <w:rFonts w:ascii="宋体" w:hAnsi="宋体"/>
                <w:kern w:val="0"/>
                <w:szCs w:val="21"/>
              </w:rPr>
            </w:pPr>
          </w:p>
        </w:tc>
        <w:tc>
          <w:tcPr>
            <w:tcW w:w="1308" w:type="dxa"/>
            <w:vMerge w:val="continue"/>
          </w:tcPr>
          <w:p>
            <w:pPr>
              <w:jc w:val="center"/>
              <w:rPr>
                <w:rFonts w:ascii="宋体" w:hAnsi="宋体"/>
                <w:kern w:val="0"/>
                <w:szCs w:val="21"/>
              </w:rPr>
            </w:pPr>
          </w:p>
        </w:tc>
        <w:tc>
          <w:tcPr>
            <w:tcW w:w="1812" w:type="dxa"/>
            <w:vMerge w:val="continue"/>
            <w:vAlign w:val="center"/>
          </w:tcPr>
          <w:p>
            <w:pPr>
              <w:jc w:val="center"/>
              <w:rPr>
                <w:rFonts w:ascii="宋体" w:hAnsi="宋体"/>
                <w:kern w:val="0"/>
                <w:szCs w:val="21"/>
              </w:rPr>
            </w:pPr>
          </w:p>
        </w:tc>
        <w:tc>
          <w:tcPr>
            <w:tcW w:w="2088" w:type="dxa"/>
            <w:vMerge w:val="continue"/>
            <w:vAlign w:val="center"/>
          </w:tcPr>
          <w:p>
            <w:pPr>
              <w:jc w:val="center"/>
              <w:rPr>
                <w:rFonts w:ascii="宋体" w:hAnsi="宋体"/>
                <w:kern w:val="0"/>
                <w:szCs w:val="21"/>
              </w:rPr>
            </w:pPr>
          </w:p>
        </w:tc>
        <w:tc>
          <w:tcPr>
            <w:tcW w:w="806" w:type="dxa"/>
            <w:tcBorders>
              <w:top w:val="nil"/>
            </w:tcBorders>
          </w:tcPr>
          <w:p>
            <w:pPr>
              <w:ind w:firstLine="174" w:firstLineChars="100"/>
              <w:rPr>
                <w:rFonts w:hint="eastAsia" w:ascii="宋体" w:hAnsi="宋体" w:cs="宋体"/>
                <w:spacing w:val="-18"/>
                <w:kern w:val="0"/>
                <w:szCs w:val="21"/>
              </w:rPr>
            </w:pPr>
          </w:p>
          <w:p>
            <w:pPr>
              <w:widowControl/>
              <w:jc w:val="center"/>
              <w:rPr>
                <w:rFonts w:ascii="宋体" w:hAnsi="宋体"/>
                <w:spacing w:val="-18"/>
                <w:kern w:val="0"/>
                <w:szCs w:val="21"/>
              </w:rPr>
            </w:pPr>
            <w:r>
              <w:rPr>
                <w:rFonts w:hint="eastAsia" w:ascii="宋体" w:hAnsi="宋体" w:cs="宋体"/>
                <w:spacing w:val="-18"/>
                <w:kern w:val="0"/>
                <w:szCs w:val="21"/>
              </w:rPr>
              <w:t>合计</w:t>
            </w:r>
          </w:p>
        </w:tc>
        <w:tc>
          <w:tcPr>
            <w:tcW w:w="585"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750"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555"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712"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76" w:type="dxa"/>
            <w:tcBorders>
              <w:top w:val="nil"/>
            </w:tcBorders>
          </w:tcPr>
          <w:p>
            <w:pPr>
              <w:ind w:firstLine="174" w:firstLineChars="100"/>
              <w:rPr>
                <w:rFonts w:hint="eastAsia"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27"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10" w:type="dxa"/>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780"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765"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604" w:type="dxa"/>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984" w:type="dxa"/>
            <w:vMerge w:val="continue"/>
            <w:vAlign w:val="center"/>
          </w:tcPr>
          <w:p>
            <w:pPr>
              <w:widowControl/>
              <w:jc w:val="center"/>
              <w:rPr>
                <w:rFonts w:ascii="宋体" w:hAnsi="宋体" w:cs="宋体"/>
                <w:spacing w:val="-18"/>
                <w:kern w:val="0"/>
                <w:szCs w:val="21"/>
              </w:rPr>
            </w:pPr>
          </w:p>
        </w:tc>
        <w:tc>
          <w:tcPr>
            <w:tcW w:w="768" w:type="dxa"/>
            <w:vMerge w:val="continue"/>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98" w:type="dxa"/>
            <w:tcBorders>
              <w:top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bookmarkStart w:id="0" w:name="_GoBack"/>
            <w:bookmarkEnd w:id="0"/>
            <w:r>
              <w:rPr>
                <w:rFonts w:hint="eastAsia" w:ascii="宋体" w:hAnsi="宋体" w:eastAsia="宋体" w:cs="宋体"/>
                <w:i w:val="0"/>
                <w:color w:val="000000"/>
                <w:kern w:val="0"/>
                <w:sz w:val="20"/>
                <w:szCs w:val="20"/>
                <w:u w:val="none"/>
                <w:lang w:val="en-US" w:eastAsia="zh-CN" w:bidi="ar"/>
              </w:rPr>
              <w:t>仝孝忠</w:t>
            </w:r>
          </w:p>
        </w:tc>
        <w:tc>
          <w:tcPr>
            <w:tcW w:w="1308" w:type="dxa"/>
            <w:tcBorders>
              <w:top w:val="single" w:color="auto" w:sz="4" w:space="0"/>
            </w:tcBorders>
            <w:vAlign w:val="top"/>
          </w:tcPr>
          <w:p>
            <w:pPr>
              <w:keepNext w:val="0"/>
              <w:keepLines w:val="0"/>
              <w:widowControl/>
              <w:suppressLineNumbers w:val="0"/>
              <w:jc w:val="left"/>
              <w:textAlignment w:val="top"/>
              <w:rPr>
                <w:rFonts w:ascii="宋体" w:hAnsi="宋体"/>
                <w:kern w:val="0"/>
                <w:sz w:val="20"/>
                <w:szCs w:val="20"/>
              </w:rPr>
            </w:pPr>
            <w:r>
              <w:rPr>
                <w:rFonts w:hint="eastAsia" w:ascii="宋体" w:hAnsi="宋体" w:eastAsia="宋体" w:cs="宋体"/>
                <w:i w:val="0"/>
                <w:color w:val="000000"/>
                <w:kern w:val="0"/>
                <w:sz w:val="20"/>
                <w:szCs w:val="20"/>
                <w:u w:val="none"/>
                <w:lang w:val="en-US" w:eastAsia="zh-CN" w:bidi="ar"/>
              </w:rPr>
              <w:t>自治区党委、自治区人民政府</w:t>
            </w:r>
          </w:p>
        </w:tc>
        <w:tc>
          <w:tcPr>
            <w:tcW w:w="1812" w:type="dxa"/>
            <w:tcBorders>
              <w:top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党委副书记、总经理、董事</w:t>
            </w:r>
          </w:p>
        </w:tc>
        <w:tc>
          <w:tcPr>
            <w:tcW w:w="2088" w:type="dxa"/>
            <w:tcBorders>
              <w:top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2014年08月-2018年12月</w:t>
            </w:r>
          </w:p>
        </w:tc>
        <w:tc>
          <w:tcPr>
            <w:tcW w:w="80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49.60 </w:t>
            </w:r>
          </w:p>
        </w:tc>
        <w:tc>
          <w:tcPr>
            <w:tcW w:w="5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7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34.60 </w:t>
            </w:r>
          </w:p>
        </w:tc>
        <w:tc>
          <w:tcPr>
            <w:tcW w:w="555" w:type="dxa"/>
            <w:tcBorders>
              <w:top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tcBorders>
            <w:vAlign w:val="center"/>
          </w:tcPr>
          <w:p>
            <w:pPr>
              <w:jc w:val="center"/>
              <w:rPr>
                <w:rFonts w:ascii="宋体" w:hAnsi="宋体" w:cs="宋体"/>
                <w:spacing w:val="-18"/>
                <w:kern w:val="0"/>
                <w:sz w:val="21"/>
                <w:szCs w:val="21"/>
              </w:rPr>
            </w:pPr>
          </w:p>
        </w:tc>
        <w:tc>
          <w:tcPr>
            <w:tcW w:w="87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13.04</w:t>
            </w:r>
          </w:p>
        </w:tc>
        <w:tc>
          <w:tcPr>
            <w:tcW w:w="827"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5.56</w:t>
            </w:r>
          </w:p>
        </w:tc>
        <w:tc>
          <w:tcPr>
            <w:tcW w:w="810" w:type="dxa"/>
            <w:tcBorders>
              <w:top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780" w:type="dxa"/>
            <w:tcBorders>
              <w:top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2.43</w:t>
            </w:r>
          </w:p>
        </w:tc>
        <w:tc>
          <w:tcPr>
            <w:tcW w:w="76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60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20.94</w:t>
            </w:r>
          </w:p>
        </w:tc>
        <w:tc>
          <w:tcPr>
            <w:tcW w:w="768"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 xml:space="preserve">周建军        </w:t>
            </w:r>
          </w:p>
        </w:tc>
        <w:tc>
          <w:tcPr>
            <w:tcW w:w="1308" w:type="dxa"/>
            <w:tcBorders>
              <w:top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党委副书记、董事</w:t>
            </w:r>
          </w:p>
        </w:tc>
        <w:tc>
          <w:tcPr>
            <w:tcW w:w="2088" w:type="dxa"/>
            <w:tcBorders>
              <w:top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39.68 </w:t>
            </w:r>
          </w:p>
        </w:tc>
        <w:tc>
          <w:tcPr>
            <w:tcW w:w="5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7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27.68 </w:t>
            </w:r>
          </w:p>
        </w:tc>
        <w:tc>
          <w:tcPr>
            <w:tcW w:w="555" w:type="dxa"/>
            <w:tcBorders>
              <w:top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tcBorders>
            <w:vAlign w:val="center"/>
          </w:tcPr>
          <w:p>
            <w:pPr>
              <w:jc w:val="center"/>
              <w:rPr>
                <w:rFonts w:hint="eastAsia" w:ascii="等线" w:hAnsi="等线" w:eastAsia="等线"/>
                <w:b w:val="0"/>
                <w:bCs w:val="0"/>
                <w:color w:val="000000"/>
                <w:sz w:val="18"/>
                <w:szCs w:val="18"/>
                <w:lang w:val="en-US" w:eastAsia="zh-CN"/>
              </w:rPr>
            </w:pPr>
          </w:p>
        </w:tc>
        <w:tc>
          <w:tcPr>
            <w:tcW w:w="87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12.29</w:t>
            </w:r>
          </w:p>
        </w:tc>
        <w:tc>
          <w:tcPr>
            <w:tcW w:w="827"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5.56</w:t>
            </w:r>
          </w:p>
        </w:tc>
        <w:tc>
          <w:tcPr>
            <w:tcW w:w="810" w:type="dxa"/>
            <w:tcBorders>
              <w:top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780" w:type="dxa"/>
            <w:tcBorders>
              <w:top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2.43</w:t>
            </w:r>
          </w:p>
        </w:tc>
        <w:tc>
          <w:tcPr>
            <w:tcW w:w="76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w:t>
            </w:r>
          </w:p>
        </w:tc>
        <w:tc>
          <w:tcPr>
            <w:tcW w:w="60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16.75</w:t>
            </w:r>
          </w:p>
        </w:tc>
        <w:tc>
          <w:tcPr>
            <w:tcW w:w="768"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王建庭</w:t>
            </w:r>
          </w:p>
        </w:tc>
        <w:tc>
          <w:tcPr>
            <w:tcW w:w="1308" w:type="dxa"/>
            <w:tcBorders>
              <w:top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党委委员、纪委书记</w:t>
            </w:r>
          </w:p>
        </w:tc>
        <w:tc>
          <w:tcPr>
            <w:tcW w:w="2088" w:type="dxa"/>
            <w:tcBorders>
              <w:top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2018年01月-2018年12月</w:t>
            </w:r>
          </w:p>
        </w:tc>
        <w:tc>
          <w:tcPr>
            <w:tcW w:w="80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39.68 </w:t>
            </w:r>
          </w:p>
        </w:tc>
        <w:tc>
          <w:tcPr>
            <w:tcW w:w="5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7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27.68 </w:t>
            </w:r>
          </w:p>
        </w:tc>
        <w:tc>
          <w:tcPr>
            <w:tcW w:w="555" w:type="dxa"/>
            <w:tcBorders>
              <w:top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10.72</w:t>
            </w:r>
          </w:p>
        </w:tc>
        <w:tc>
          <w:tcPr>
            <w:tcW w:w="827"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5.56</w:t>
            </w:r>
          </w:p>
        </w:tc>
        <w:tc>
          <w:tcPr>
            <w:tcW w:w="810" w:type="dxa"/>
            <w:tcBorders>
              <w:top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0.92</w:t>
            </w:r>
          </w:p>
        </w:tc>
        <w:tc>
          <w:tcPr>
            <w:tcW w:w="780" w:type="dxa"/>
            <w:tcBorders>
              <w:top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2.43</w:t>
            </w:r>
          </w:p>
        </w:tc>
        <w:tc>
          <w:tcPr>
            <w:tcW w:w="76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1.81</w:t>
            </w:r>
          </w:p>
        </w:tc>
        <w:tc>
          <w:tcPr>
            <w:tcW w:w="60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6.12</w:t>
            </w:r>
          </w:p>
        </w:tc>
        <w:tc>
          <w:tcPr>
            <w:tcW w:w="768"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范学恭</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党委委员、副总经理</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39.68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27.68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12.29</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5.56</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2.43</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16.75</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白建平</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党委委员、工会主席、职工董事</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4.08</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0.44</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0.81</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0.98</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张  钦</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党委委员、副总经理</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4.19</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0.44</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0.81</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张立军</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党委委员、组织部长</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3.23</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0.29</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0.65</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0.44</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余占光</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党委委员、宣传部长</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3.23</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0.29</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0.65</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0.44</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黄永娴</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董事、总会计师</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4.51</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0.33</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0.81</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王  卓</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副总经理</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5.11</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0.33</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0.81</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郭连祥</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副总经理</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2018年09月-2018年12月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13.23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9.23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4.31</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0.44</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0.81</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汪  洪</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原副总经理、总会计师</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2014年01月-2018年05月</w:t>
            </w:r>
          </w:p>
        </w:tc>
        <w:tc>
          <w:tcPr>
            <w:tcW w:w="80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16.53 </w:t>
            </w:r>
          </w:p>
        </w:tc>
        <w:tc>
          <w:tcPr>
            <w:tcW w:w="5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75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11.53 </w:t>
            </w: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5.66</w:t>
            </w: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2.89</w:t>
            </w: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0.49</w:t>
            </w:r>
          </w:p>
        </w:tc>
        <w:tc>
          <w:tcPr>
            <w:tcW w:w="78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1.27</w:t>
            </w: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13.18</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0"/>
                <w:szCs w:val="20"/>
                <w:u w:val="none"/>
                <w:lang w:val="en-US" w:eastAsia="zh-CN" w:bidi="ar"/>
              </w:rPr>
              <w:t>李文忠</w:t>
            </w:r>
          </w:p>
        </w:tc>
        <w:tc>
          <w:tcPr>
            <w:tcW w:w="130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自治区国资委</w:t>
            </w:r>
          </w:p>
        </w:tc>
        <w:tc>
          <w:tcPr>
            <w:tcW w:w="1812"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8"/>
                <w:szCs w:val="18"/>
              </w:rPr>
            </w:pPr>
            <w:r>
              <w:rPr>
                <w:rFonts w:hint="eastAsia" w:ascii="宋体" w:hAnsi="宋体" w:eastAsia="宋体" w:cs="宋体"/>
                <w:i w:val="0"/>
                <w:color w:val="000000"/>
                <w:kern w:val="0"/>
                <w:sz w:val="20"/>
                <w:szCs w:val="20"/>
                <w:u w:val="none"/>
                <w:lang w:val="en-US" w:eastAsia="zh-CN" w:bidi="ar"/>
              </w:rPr>
              <w:t>原副总经理</w:t>
            </w:r>
          </w:p>
        </w:tc>
        <w:tc>
          <w:tcPr>
            <w:tcW w:w="2088"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2016年01月-2017年12月</w:t>
            </w:r>
          </w:p>
        </w:tc>
        <w:tc>
          <w:tcPr>
            <w:tcW w:w="806"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58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75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555"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2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10" w:type="dxa"/>
            <w:tcBorders>
              <w:top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8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6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60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8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10.63</w:t>
            </w:r>
          </w:p>
        </w:tc>
        <w:tc>
          <w:tcPr>
            <w:tcW w:w="768"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B"/>
    <w:rsid w:val="0003578B"/>
    <w:rsid w:val="000477FF"/>
    <w:rsid w:val="002D0712"/>
    <w:rsid w:val="003043CB"/>
    <w:rsid w:val="00381804"/>
    <w:rsid w:val="122464F5"/>
    <w:rsid w:val="16BA5AF6"/>
    <w:rsid w:val="17264823"/>
    <w:rsid w:val="1CC937AE"/>
    <w:rsid w:val="1CE92F20"/>
    <w:rsid w:val="203400C6"/>
    <w:rsid w:val="34A26A19"/>
    <w:rsid w:val="35D3045D"/>
    <w:rsid w:val="41E704D8"/>
    <w:rsid w:val="43FF07C0"/>
    <w:rsid w:val="4A501578"/>
    <w:rsid w:val="5BF03524"/>
    <w:rsid w:val="605D5C0A"/>
    <w:rsid w:val="70266CAA"/>
    <w:rsid w:val="77D40648"/>
    <w:rsid w:val="7BF73847"/>
    <w:rsid w:val="7C7C75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TotalTime>0</TotalTime>
  <ScaleCrop>false</ScaleCrop>
  <LinksUpToDate>false</LinksUpToDate>
  <CharactersWithSpaces>796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Administrator</cp:lastModifiedBy>
  <cp:lastPrinted>2020-01-15T02:26:00Z</cp:lastPrinted>
  <dcterms:modified xsi:type="dcterms:W3CDTF">2020-05-13T07:38:37Z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