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2018年度内蒙古自治区直属国有企业负责人薪酬信息公开披露表</w:t>
      </w:r>
    </w:p>
    <w:p>
      <w:pPr>
        <w:rPr>
          <w:rFonts w:ascii="宋体" w:hAnsi="宋体"/>
          <w:szCs w:val="21"/>
        </w:rPr>
      </w:pPr>
      <w:r>
        <w:rPr>
          <w:rFonts w:hint="eastAsia" w:ascii="宋体" w:hAnsi="宋体"/>
          <w:sz w:val="20"/>
          <w:szCs w:val="21"/>
          <w:lang w:val="en-US" w:eastAsia="zh-CN"/>
        </w:rPr>
        <w:t xml:space="preserve">填报单位名称（企业主管部门）：内蒙古自治区国资委          </w:t>
      </w:r>
      <w:r>
        <w:rPr>
          <w:rFonts w:hint="eastAsia" w:ascii="宋体" w:hAnsi="宋体"/>
          <w:sz w:val="20"/>
          <w:szCs w:val="21"/>
        </w:rPr>
        <w:t>企业名称 ：</w:t>
      </w:r>
      <w:r>
        <w:rPr>
          <w:rFonts w:hint="eastAsia" w:ascii="宋体" w:hAnsi="宋体"/>
          <w:sz w:val="20"/>
          <w:szCs w:val="21"/>
          <w:lang w:val="en-US" w:eastAsia="zh-CN"/>
        </w:rPr>
        <w:t xml:space="preserve">内蒙古日信担保投资（集团）有限公司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单位：万元</w:t>
      </w:r>
      <w:r>
        <w:rPr>
          <w:rFonts w:hint="eastAsia" w:ascii="宋体" w:hAnsi="宋体"/>
          <w:szCs w:val="21"/>
        </w:rPr>
        <w:t xml:space="preserve">                                   </w:t>
      </w:r>
    </w:p>
    <w:tbl>
      <w:tblPr>
        <w:tblStyle w:val="5"/>
        <w:tblpPr w:leftFromText="180" w:rightFromText="180" w:vertAnchor="text" w:horzAnchor="margin" w:tblpXSpec="center" w:tblpY="179"/>
        <w:tblW w:w="15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44"/>
        <w:gridCol w:w="1274"/>
        <w:gridCol w:w="1185"/>
        <w:gridCol w:w="823"/>
        <w:gridCol w:w="823"/>
        <w:gridCol w:w="854"/>
        <w:gridCol w:w="839"/>
        <w:gridCol w:w="799"/>
        <w:gridCol w:w="803"/>
        <w:gridCol w:w="851"/>
        <w:gridCol w:w="850"/>
        <w:gridCol w:w="851"/>
        <w:gridCol w:w="852"/>
        <w:gridCol w:w="709"/>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76" w:type="dxa"/>
            <w:vMerge w:val="restart"/>
            <w:vAlign w:val="center"/>
          </w:tcPr>
          <w:p>
            <w:pPr>
              <w:rPr>
                <w:rFonts w:ascii="宋体" w:hAnsi="宋体"/>
                <w:kern w:val="0"/>
                <w:szCs w:val="21"/>
              </w:rPr>
            </w:pPr>
          </w:p>
          <w:p>
            <w:pPr>
              <w:jc w:val="center"/>
              <w:rPr>
                <w:rFonts w:ascii="宋体" w:hAnsi="宋体"/>
                <w:kern w:val="0"/>
                <w:szCs w:val="21"/>
              </w:rPr>
            </w:pPr>
            <w:r>
              <w:rPr>
                <w:rFonts w:hint="eastAsia" w:ascii="宋体" w:hAnsi="宋体"/>
                <w:kern w:val="0"/>
                <w:szCs w:val="21"/>
              </w:rPr>
              <w:t>负责人姓名</w:t>
            </w:r>
          </w:p>
        </w:tc>
        <w:tc>
          <w:tcPr>
            <w:tcW w:w="944" w:type="dxa"/>
            <w:vMerge w:val="restart"/>
            <w:vAlign w:val="center"/>
          </w:tcPr>
          <w:p>
            <w:pPr>
              <w:jc w:val="center"/>
              <w:rPr>
                <w:rFonts w:hint="eastAsia" w:ascii="宋体" w:hAnsi="宋体"/>
                <w:kern w:val="0"/>
                <w:szCs w:val="21"/>
              </w:rPr>
            </w:pPr>
            <w:r>
              <w:rPr>
                <w:rFonts w:hint="eastAsia" w:ascii="宋体" w:hAnsi="宋体"/>
                <w:kern w:val="0"/>
                <w:szCs w:val="21"/>
              </w:rPr>
              <w:t>任命</w:t>
            </w:r>
          </w:p>
          <w:p>
            <w:pPr>
              <w:jc w:val="center"/>
              <w:rPr>
                <w:rFonts w:ascii="宋体" w:hAnsi="宋体"/>
                <w:kern w:val="0"/>
                <w:szCs w:val="21"/>
              </w:rPr>
            </w:pPr>
            <w:r>
              <w:rPr>
                <w:rFonts w:hint="eastAsia" w:ascii="宋体" w:hAnsi="宋体"/>
                <w:kern w:val="0"/>
                <w:szCs w:val="21"/>
              </w:rPr>
              <w:t>机构</w:t>
            </w:r>
          </w:p>
        </w:tc>
        <w:tc>
          <w:tcPr>
            <w:tcW w:w="1274" w:type="dxa"/>
            <w:vMerge w:val="restart"/>
            <w:vAlign w:val="center"/>
          </w:tcPr>
          <w:p>
            <w:pPr>
              <w:ind w:firstLine="105" w:firstLineChars="50"/>
              <w:rPr>
                <w:rFonts w:ascii="宋体" w:hAnsi="宋体"/>
                <w:kern w:val="0"/>
                <w:szCs w:val="21"/>
              </w:rPr>
            </w:pPr>
            <w:r>
              <w:rPr>
                <w:rFonts w:hint="eastAsia" w:ascii="宋体" w:hAnsi="宋体"/>
                <w:kern w:val="0"/>
                <w:szCs w:val="21"/>
              </w:rPr>
              <w:t>职 务</w:t>
            </w:r>
          </w:p>
        </w:tc>
        <w:tc>
          <w:tcPr>
            <w:tcW w:w="1185"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9054" w:type="dxa"/>
            <w:gridSpan w:val="11"/>
            <w:vAlign w:val="center"/>
          </w:tcPr>
          <w:p>
            <w:pPr>
              <w:ind w:firstLine="2205" w:firstLineChars="1050"/>
              <w:rPr>
                <w:rFonts w:ascii="宋体" w:hAnsi="宋体"/>
                <w:kern w:val="0"/>
                <w:sz w:val="20"/>
                <w:szCs w:val="21"/>
              </w:rPr>
            </w:pPr>
            <w:r>
              <w:rPr>
                <w:rFonts w:hint="eastAsia" w:ascii="宋体" w:hAnsi="宋体"/>
                <w:kern w:val="0"/>
                <w:szCs w:val="21"/>
              </w:rPr>
              <w:t>2018年度企业负责人薪酬分配情况</w:t>
            </w:r>
          </w:p>
        </w:tc>
        <w:tc>
          <w:tcPr>
            <w:tcW w:w="992" w:type="dxa"/>
            <w:vMerge w:val="restart"/>
            <w:vAlign w:val="center"/>
          </w:tcPr>
          <w:p>
            <w:pPr>
              <w:jc w:val="center"/>
              <w:rPr>
                <w:rFonts w:ascii="宋体" w:hAnsi="宋体"/>
                <w:kern w:val="0"/>
                <w:sz w:val="20"/>
                <w:szCs w:val="21"/>
              </w:rPr>
            </w:pPr>
            <w:r>
              <w:rPr>
                <w:rFonts w:hint="eastAsia" w:ascii="宋体" w:hAnsi="宋体" w:cs="宋体"/>
                <w:spacing w:val="-18"/>
                <w:kern w:val="0"/>
                <w:sz w:val="20"/>
                <w:szCs w:val="21"/>
              </w:rPr>
              <w:t>2016-2018      年度</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851" w:type="dxa"/>
            <w:vMerge w:val="restart"/>
            <w:vAlign w:val="center"/>
          </w:tcPr>
          <w:p>
            <w:pPr>
              <w:ind w:firstLine="164" w:firstLineChars="100"/>
              <w:rPr>
                <w:rFonts w:ascii="宋体" w:hAnsi="宋体" w:cs="宋体"/>
                <w:spacing w:val="-18"/>
                <w:kern w:val="0"/>
                <w:sz w:val="20"/>
                <w:szCs w:val="21"/>
              </w:rPr>
            </w:pPr>
            <w:r>
              <w:rPr>
                <w:rFonts w:hint="eastAsia" w:ascii="宋体" w:hAnsi="宋体" w:cs="宋体"/>
                <w:spacing w:val="-18"/>
                <w:kern w:val="0"/>
                <w:sz w:val="20"/>
                <w:szCs w:val="21"/>
              </w:rPr>
              <w:t>履职</w:t>
            </w:r>
          </w:p>
          <w:p>
            <w:pPr>
              <w:jc w:val="center"/>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rPr>
              <w:t>（交通</w:t>
            </w:r>
          </w:p>
          <w:p>
            <w:pPr>
              <w:jc w:val="center"/>
              <w:rPr>
                <w:rFonts w:ascii="宋体" w:hAnsi="宋体"/>
                <w:kern w:val="0"/>
                <w:sz w:val="20"/>
                <w:szCs w:val="21"/>
              </w:rPr>
            </w:pPr>
            <w:r>
              <w:rPr>
                <w:rFonts w:hint="eastAsia" w:ascii="宋体" w:hAnsi="宋体" w:cs="宋体"/>
                <w:spacing w:val="-18"/>
                <w:kern w:val="0"/>
                <w:szCs w:val="21"/>
              </w:rPr>
              <w:t xml:space="preserve"> 补贴）</w:t>
            </w:r>
          </w:p>
          <w:p>
            <w:pPr>
              <w:jc w:val="center"/>
              <w:rPr>
                <w:rFonts w:ascii="宋体" w:hAnsi="宋体"/>
                <w:kern w:val="0"/>
                <w:sz w:val="20"/>
                <w:szCs w:val="21"/>
              </w:rPr>
            </w:pPr>
            <w:r>
              <w:rPr>
                <w:rFonts w:hint="eastAsia" w:ascii="宋体" w:hAnsi="宋体"/>
                <w:kern w:val="0"/>
                <w:sz w:val="2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976" w:type="dxa"/>
            <w:vMerge w:val="continue"/>
            <w:vAlign w:val="center"/>
          </w:tcPr>
          <w:p>
            <w:pPr>
              <w:jc w:val="center"/>
              <w:rPr>
                <w:rFonts w:ascii="宋体" w:hAnsi="宋体"/>
                <w:kern w:val="0"/>
                <w:szCs w:val="21"/>
              </w:rPr>
            </w:pPr>
          </w:p>
        </w:tc>
        <w:tc>
          <w:tcPr>
            <w:tcW w:w="944" w:type="dxa"/>
            <w:vMerge w:val="continue"/>
          </w:tcPr>
          <w:p>
            <w:pPr>
              <w:jc w:val="center"/>
              <w:rPr>
                <w:rFonts w:ascii="宋体" w:hAnsi="宋体"/>
                <w:kern w:val="0"/>
                <w:szCs w:val="21"/>
              </w:rPr>
            </w:pPr>
          </w:p>
        </w:tc>
        <w:tc>
          <w:tcPr>
            <w:tcW w:w="1274" w:type="dxa"/>
            <w:vMerge w:val="continue"/>
            <w:vAlign w:val="center"/>
          </w:tcPr>
          <w:p>
            <w:pPr>
              <w:jc w:val="center"/>
              <w:rPr>
                <w:rFonts w:ascii="宋体" w:hAnsi="宋体"/>
                <w:kern w:val="0"/>
                <w:szCs w:val="21"/>
              </w:rPr>
            </w:pPr>
          </w:p>
        </w:tc>
        <w:tc>
          <w:tcPr>
            <w:tcW w:w="1185" w:type="dxa"/>
            <w:vMerge w:val="continue"/>
            <w:vAlign w:val="center"/>
          </w:tcPr>
          <w:p>
            <w:pPr>
              <w:jc w:val="center"/>
              <w:rPr>
                <w:rFonts w:ascii="宋体" w:hAnsi="宋体"/>
                <w:kern w:val="0"/>
                <w:szCs w:val="21"/>
              </w:rPr>
            </w:pPr>
          </w:p>
        </w:tc>
        <w:tc>
          <w:tcPr>
            <w:tcW w:w="4138" w:type="dxa"/>
            <w:gridSpan w:val="5"/>
            <w:tcBorders>
              <w:bottom w:val="nil"/>
            </w:tcBorders>
            <w:vAlign w:val="bottom"/>
          </w:tcPr>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916" w:type="dxa"/>
            <w:gridSpan w:val="6"/>
            <w:vMerge w:val="restart"/>
            <w:vAlign w:val="center"/>
          </w:tcPr>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hint="eastAsia" w:ascii="宋体" w:hAnsi="宋体" w:cs="宋体"/>
                <w:spacing w:val="-18"/>
                <w:kern w:val="0"/>
                <w:sz w:val="20"/>
                <w:szCs w:val="21"/>
              </w:rPr>
            </w:pPr>
            <w:r>
              <w:rPr>
                <w:rFonts w:hint="eastAsia" w:ascii="宋体" w:hAnsi="宋体"/>
                <w:spacing w:val="-18"/>
                <w:kern w:val="0"/>
                <w:szCs w:val="21"/>
              </w:rPr>
              <w:t>（养老、医疗保险只填单位缴存部分数额，住房公积金、企业年金只填单位缴存计入个人账户的数额）</w:t>
            </w:r>
          </w:p>
        </w:tc>
        <w:tc>
          <w:tcPr>
            <w:tcW w:w="992" w:type="dxa"/>
            <w:vMerge w:val="continue"/>
            <w:vAlign w:val="center"/>
          </w:tcPr>
          <w:p>
            <w:pPr>
              <w:jc w:val="center"/>
              <w:rPr>
                <w:rFonts w:ascii="宋体" w:hAnsi="宋体" w:cs="宋体"/>
                <w:spacing w:val="-18"/>
                <w:kern w:val="0"/>
                <w:sz w:val="20"/>
                <w:szCs w:val="21"/>
              </w:rPr>
            </w:pPr>
          </w:p>
        </w:tc>
        <w:tc>
          <w:tcPr>
            <w:tcW w:w="851" w:type="dxa"/>
            <w:vMerge w:val="continue"/>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976" w:type="dxa"/>
            <w:vMerge w:val="continue"/>
            <w:vAlign w:val="center"/>
          </w:tcPr>
          <w:p>
            <w:pPr>
              <w:jc w:val="center"/>
              <w:rPr>
                <w:rFonts w:ascii="宋体" w:hAnsi="宋体"/>
                <w:kern w:val="0"/>
                <w:szCs w:val="21"/>
              </w:rPr>
            </w:pPr>
          </w:p>
        </w:tc>
        <w:tc>
          <w:tcPr>
            <w:tcW w:w="944" w:type="dxa"/>
            <w:vMerge w:val="continue"/>
          </w:tcPr>
          <w:p>
            <w:pPr>
              <w:jc w:val="center"/>
              <w:rPr>
                <w:rFonts w:ascii="宋体" w:hAnsi="宋体"/>
                <w:kern w:val="0"/>
                <w:szCs w:val="21"/>
              </w:rPr>
            </w:pPr>
          </w:p>
        </w:tc>
        <w:tc>
          <w:tcPr>
            <w:tcW w:w="1274" w:type="dxa"/>
            <w:vMerge w:val="continue"/>
            <w:vAlign w:val="center"/>
          </w:tcPr>
          <w:p>
            <w:pPr>
              <w:jc w:val="center"/>
              <w:rPr>
                <w:rFonts w:ascii="宋体" w:hAnsi="宋体"/>
                <w:kern w:val="0"/>
                <w:szCs w:val="21"/>
              </w:rPr>
            </w:pPr>
          </w:p>
        </w:tc>
        <w:tc>
          <w:tcPr>
            <w:tcW w:w="1185" w:type="dxa"/>
            <w:vMerge w:val="continue"/>
            <w:vAlign w:val="center"/>
          </w:tcPr>
          <w:p>
            <w:pPr>
              <w:jc w:val="center"/>
              <w:rPr>
                <w:rFonts w:ascii="宋体" w:hAnsi="宋体"/>
                <w:kern w:val="0"/>
                <w:szCs w:val="21"/>
              </w:rPr>
            </w:pPr>
          </w:p>
        </w:tc>
        <w:tc>
          <w:tcPr>
            <w:tcW w:w="823" w:type="dxa"/>
            <w:vMerge w:val="restart"/>
            <w:tcBorders>
              <w:top w:val="nil"/>
              <w:right w:val="nil"/>
            </w:tcBorders>
          </w:tcPr>
          <w:p>
            <w:pPr>
              <w:widowControl/>
              <w:rPr>
                <w:rFonts w:hint="eastAsia" w:ascii="宋体" w:hAnsi="宋体"/>
                <w:spacing w:val="-18"/>
                <w:kern w:val="0"/>
                <w:szCs w:val="21"/>
              </w:rPr>
            </w:pPr>
          </w:p>
          <w:p>
            <w:pPr>
              <w:widowControl/>
              <w:ind w:firstLine="174" w:firstLineChars="100"/>
              <w:rPr>
                <w:rFonts w:ascii="宋体" w:hAnsi="宋体"/>
                <w:spacing w:val="-18"/>
                <w:kern w:val="0"/>
                <w:szCs w:val="21"/>
              </w:rPr>
            </w:pPr>
          </w:p>
          <w:p>
            <w:pPr>
              <w:widowControl/>
              <w:ind w:firstLine="174" w:firstLineChars="100"/>
              <w:rPr>
                <w:rFonts w:ascii="宋体" w:hAnsi="宋体"/>
                <w:spacing w:val="-18"/>
                <w:kern w:val="0"/>
                <w:szCs w:val="21"/>
              </w:rPr>
            </w:pPr>
            <w:r>
              <w:rPr>
                <w:rFonts w:hint="eastAsia" w:ascii="宋体" w:hAnsi="宋体"/>
                <w:spacing w:val="-18"/>
                <w:kern w:val="0"/>
                <w:szCs w:val="21"/>
              </w:rPr>
              <w:t>合计</w:t>
            </w:r>
          </w:p>
        </w:tc>
        <w:tc>
          <w:tcPr>
            <w:tcW w:w="3315" w:type="dxa"/>
            <w:gridSpan w:val="4"/>
            <w:tcBorders>
              <w:top w:val="nil"/>
              <w:left w:val="nil"/>
            </w:tcBorders>
          </w:tcPr>
          <w:p>
            <w:pPr>
              <w:rPr>
                <w:rFonts w:hint="eastAsia" w:ascii="宋体" w:hAnsi="宋体"/>
                <w:spacing w:val="-18"/>
                <w:kern w:val="0"/>
                <w:szCs w:val="21"/>
              </w:rPr>
            </w:pPr>
          </w:p>
        </w:tc>
        <w:tc>
          <w:tcPr>
            <w:tcW w:w="4916" w:type="dxa"/>
            <w:gridSpan w:val="6"/>
            <w:vMerge w:val="continue"/>
            <w:tcBorders>
              <w:bottom w:val="nil"/>
            </w:tcBorders>
          </w:tcPr>
          <w:p>
            <w:pPr>
              <w:widowControl/>
              <w:jc w:val="center"/>
              <w:rPr>
                <w:rFonts w:ascii="宋体" w:hAnsi="宋体" w:cs="宋体"/>
                <w:spacing w:val="-18"/>
                <w:kern w:val="0"/>
                <w:szCs w:val="21"/>
              </w:rPr>
            </w:pPr>
          </w:p>
        </w:tc>
        <w:tc>
          <w:tcPr>
            <w:tcW w:w="992" w:type="dxa"/>
            <w:vMerge w:val="continue"/>
          </w:tcPr>
          <w:p>
            <w:pPr>
              <w:jc w:val="center"/>
              <w:rPr>
                <w:rFonts w:ascii="宋体" w:hAnsi="宋体" w:cs="宋体"/>
                <w:spacing w:val="-18"/>
                <w:kern w:val="0"/>
                <w:szCs w:val="21"/>
              </w:rPr>
            </w:pPr>
          </w:p>
        </w:tc>
        <w:tc>
          <w:tcPr>
            <w:tcW w:w="851" w:type="dxa"/>
            <w:vMerge w:val="continue"/>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76" w:type="dxa"/>
            <w:vMerge w:val="continue"/>
            <w:vAlign w:val="center"/>
          </w:tcPr>
          <w:p>
            <w:pPr>
              <w:jc w:val="center"/>
              <w:rPr>
                <w:rFonts w:ascii="宋体" w:hAnsi="宋体"/>
                <w:kern w:val="0"/>
                <w:szCs w:val="21"/>
              </w:rPr>
            </w:pPr>
          </w:p>
        </w:tc>
        <w:tc>
          <w:tcPr>
            <w:tcW w:w="944" w:type="dxa"/>
            <w:vMerge w:val="continue"/>
          </w:tcPr>
          <w:p>
            <w:pPr>
              <w:jc w:val="center"/>
              <w:rPr>
                <w:rFonts w:ascii="宋体" w:hAnsi="宋体"/>
                <w:kern w:val="0"/>
                <w:szCs w:val="21"/>
              </w:rPr>
            </w:pPr>
          </w:p>
        </w:tc>
        <w:tc>
          <w:tcPr>
            <w:tcW w:w="1274" w:type="dxa"/>
            <w:vMerge w:val="continue"/>
            <w:vAlign w:val="center"/>
          </w:tcPr>
          <w:p>
            <w:pPr>
              <w:jc w:val="center"/>
              <w:rPr>
                <w:rFonts w:ascii="宋体" w:hAnsi="宋体"/>
                <w:kern w:val="0"/>
                <w:szCs w:val="21"/>
              </w:rPr>
            </w:pPr>
          </w:p>
        </w:tc>
        <w:tc>
          <w:tcPr>
            <w:tcW w:w="1185" w:type="dxa"/>
            <w:vMerge w:val="continue"/>
            <w:vAlign w:val="center"/>
          </w:tcPr>
          <w:p>
            <w:pPr>
              <w:jc w:val="center"/>
              <w:rPr>
                <w:rFonts w:ascii="宋体" w:hAnsi="宋体"/>
                <w:kern w:val="0"/>
                <w:szCs w:val="21"/>
              </w:rPr>
            </w:pPr>
          </w:p>
        </w:tc>
        <w:tc>
          <w:tcPr>
            <w:tcW w:w="823" w:type="dxa"/>
            <w:vMerge w:val="continue"/>
            <w:tcBorders>
              <w:top w:val="nil"/>
            </w:tcBorders>
          </w:tcPr>
          <w:p>
            <w:pPr>
              <w:widowControl/>
              <w:jc w:val="center"/>
              <w:rPr>
                <w:rFonts w:ascii="宋体" w:hAnsi="宋体"/>
                <w:spacing w:val="-18"/>
                <w:kern w:val="0"/>
                <w:szCs w:val="21"/>
              </w:rPr>
            </w:pPr>
          </w:p>
        </w:tc>
        <w:tc>
          <w:tcPr>
            <w:tcW w:w="823"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854"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839"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799"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03" w:type="dxa"/>
            <w:tcBorders>
              <w:top w:val="nil"/>
            </w:tcBorders>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51"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0" w:type="dxa"/>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1"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852"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709" w:type="dxa"/>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992" w:type="dxa"/>
            <w:vMerge w:val="continue"/>
            <w:vAlign w:val="center"/>
          </w:tcPr>
          <w:p>
            <w:pPr>
              <w:widowControl/>
              <w:jc w:val="center"/>
              <w:rPr>
                <w:rFonts w:ascii="宋体" w:hAnsi="宋体" w:cs="宋体"/>
                <w:spacing w:val="-18"/>
                <w:kern w:val="0"/>
                <w:szCs w:val="21"/>
              </w:rPr>
            </w:pPr>
          </w:p>
        </w:tc>
        <w:tc>
          <w:tcPr>
            <w:tcW w:w="851" w:type="dxa"/>
            <w:vMerge w:val="continue"/>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王服凯</w:t>
            </w:r>
          </w:p>
        </w:tc>
        <w:tc>
          <w:tcPr>
            <w:tcW w:w="94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 xml:space="preserve">党委书记         董事长          </w:t>
            </w:r>
          </w:p>
        </w:tc>
        <w:tc>
          <w:tcPr>
            <w:tcW w:w="1185"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2004年9月-2018年12月</w:t>
            </w:r>
          </w:p>
        </w:tc>
        <w:tc>
          <w:tcPr>
            <w:tcW w:w="82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49.05</w:t>
            </w:r>
          </w:p>
        </w:tc>
        <w:tc>
          <w:tcPr>
            <w:tcW w:w="82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24.00</w:t>
            </w:r>
          </w:p>
        </w:tc>
        <w:tc>
          <w:tcPr>
            <w:tcW w:w="85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25.05</w:t>
            </w:r>
          </w:p>
        </w:tc>
        <w:tc>
          <w:tcPr>
            <w:tcW w:w="83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79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80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10.81</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3.97</w:t>
            </w:r>
          </w:p>
        </w:tc>
        <w:tc>
          <w:tcPr>
            <w:tcW w:w="8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1.97</w:t>
            </w:r>
          </w:p>
        </w:tc>
        <w:tc>
          <w:tcPr>
            <w:tcW w:w="85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3.73</w:t>
            </w:r>
          </w:p>
        </w:tc>
        <w:tc>
          <w:tcPr>
            <w:tcW w:w="70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99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33.83</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牛文俊</w:t>
            </w:r>
          </w:p>
        </w:tc>
        <w:tc>
          <w:tcPr>
            <w:tcW w:w="94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党委副书记        董事          总经理</w:t>
            </w:r>
          </w:p>
        </w:tc>
        <w:tc>
          <w:tcPr>
            <w:tcW w:w="1185"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2018年7月-2018年12月</w:t>
            </w:r>
          </w:p>
        </w:tc>
        <w:tc>
          <w:tcPr>
            <w:tcW w:w="82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24.53</w:t>
            </w:r>
          </w:p>
        </w:tc>
        <w:tc>
          <w:tcPr>
            <w:tcW w:w="82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12.00</w:t>
            </w:r>
          </w:p>
        </w:tc>
        <w:tc>
          <w:tcPr>
            <w:tcW w:w="85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12.53</w:t>
            </w:r>
          </w:p>
        </w:tc>
        <w:tc>
          <w:tcPr>
            <w:tcW w:w="83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79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80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3.57</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1.96</w:t>
            </w:r>
          </w:p>
        </w:tc>
        <w:tc>
          <w:tcPr>
            <w:tcW w:w="8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0.57</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85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70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99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5.91</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张艳</w:t>
            </w:r>
          </w:p>
        </w:tc>
        <w:tc>
          <w:tcPr>
            <w:tcW w:w="94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党委委员           副总经理</w:t>
            </w:r>
          </w:p>
        </w:tc>
        <w:tc>
          <w:tcPr>
            <w:tcW w:w="1185"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2004年9月-2018年12月</w:t>
            </w:r>
          </w:p>
        </w:tc>
        <w:tc>
          <w:tcPr>
            <w:tcW w:w="82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44.15</w:t>
            </w:r>
          </w:p>
        </w:tc>
        <w:tc>
          <w:tcPr>
            <w:tcW w:w="82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21.60</w:t>
            </w:r>
          </w:p>
        </w:tc>
        <w:tc>
          <w:tcPr>
            <w:tcW w:w="85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22.55</w:t>
            </w:r>
          </w:p>
        </w:tc>
        <w:tc>
          <w:tcPr>
            <w:tcW w:w="83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79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803"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10.14</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3.97</w:t>
            </w:r>
          </w:p>
        </w:tc>
        <w:tc>
          <w:tcPr>
            <w:tcW w:w="850"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1.97</w:t>
            </w:r>
          </w:p>
        </w:tc>
        <w:tc>
          <w:tcPr>
            <w:tcW w:w="85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3.06</w:t>
            </w:r>
          </w:p>
        </w:tc>
        <w:tc>
          <w:tcPr>
            <w:tcW w:w="709"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99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30.19</w:t>
            </w:r>
          </w:p>
        </w:tc>
        <w:tc>
          <w:tcPr>
            <w:tcW w:w="851"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王秀清</w:t>
            </w:r>
          </w:p>
        </w:tc>
        <w:tc>
          <w:tcPr>
            <w:tcW w:w="944"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tcBorders>
            <w:textDirection w:val="lrTb"/>
            <w:vAlign w:val="top"/>
          </w:tcPr>
          <w:p>
            <w:pPr>
              <w:keepNext w:val="0"/>
              <w:keepLines w:val="0"/>
              <w:widowControl/>
              <w:suppressLineNumbers w:val="0"/>
              <w:spacing w:after="260" w:afterAutospacing="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党委副书记董事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副总经理</w:t>
            </w:r>
          </w:p>
        </w:tc>
        <w:tc>
          <w:tcPr>
            <w:tcW w:w="1185"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2004年9月-2016年10月</w:t>
            </w:r>
          </w:p>
        </w:tc>
        <w:tc>
          <w:tcPr>
            <w:tcW w:w="823"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23"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4"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39"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99"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03"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0"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2" w:type="dxa"/>
            <w:tcBorders>
              <w:top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09" w:type="dxa"/>
            <w:tcBorders>
              <w:top w:val="single" w:color="auto" w:sz="4" w:space="0"/>
            </w:tcBorders>
            <w:textDirection w:val="lrTb"/>
            <w:vAlign w:val="center"/>
          </w:tcPr>
          <w:p>
            <w:pPr>
              <w:jc w:val="center"/>
              <w:rPr>
                <w:rFonts w:hint="eastAsia" w:ascii="宋体" w:hAnsi="宋体" w:eastAsia="宋体" w:cs="宋体"/>
                <w:spacing w:val="-18"/>
                <w:kern w:val="0"/>
                <w:sz w:val="20"/>
                <w:szCs w:val="20"/>
              </w:rPr>
            </w:pPr>
          </w:p>
        </w:tc>
        <w:tc>
          <w:tcPr>
            <w:tcW w:w="992" w:type="dxa"/>
            <w:tcBorders>
              <w:top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7.33</w:t>
            </w:r>
          </w:p>
        </w:tc>
        <w:tc>
          <w:tcPr>
            <w:tcW w:w="851" w:type="dxa"/>
            <w:tcBorders>
              <w:top w:val="single" w:color="auto" w:sz="4" w:space="0"/>
            </w:tcBorders>
            <w:textDirection w:val="lrTb"/>
            <w:vAlign w:val="center"/>
          </w:tcPr>
          <w:p>
            <w:pPr>
              <w:jc w:val="center"/>
              <w:rPr>
                <w:rFonts w:hint="eastAsia" w:ascii="宋体" w:hAnsi="宋体" w:eastAsia="宋体" w:cs="宋体"/>
                <w:spacing w:val="-18"/>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王宝录</w:t>
            </w:r>
          </w:p>
        </w:tc>
        <w:tc>
          <w:tcPr>
            <w:tcW w:w="94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董事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副总经理</w:t>
            </w:r>
          </w:p>
        </w:tc>
        <w:tc>
          <w:tcPr>
            <w:tcW w:w="1185"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2004年9月-2016年10月</w:t>
            </w:r>
          </w:p>
        </w:tc>
        <w:tc>
          <w:tcPr>
            <w:tcW w:w="82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2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4"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39"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99"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0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0"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2"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09" w:type="dxa"/>
            <w:tcBorders>
              <w:top w:val="single" w:color="auto" w:sz="4" w:space="0"/>
              <w:bottom w:val="single" w:color="auto" w:sz="4" w:space="0"/>
            </w:tcBorders>
            <w:textDirection w:val="lrTb"/>
            <w:vAlign w:val="center"/>
          </w:tcPr>
          <w:p>
            <w:pPr>
              <w:jc w:val="center"/>
              <w:rPr>
                <w:rFonts w:hint="eastAsia" w:ascii="宋体" w:hAnsi="宋体" w:eastAsia="宋体" w:cs="宋体"/>
                <w:spacing w:val="-18"/>
                <w:kern w:val="0"/>
                <w:sz w:val="20"/>
                <w:szCs w:val="20"/>
              </w:rPr>
            </w:pPr>
          </w:p>
        </w:tc>
        <w:tc>
          <w:tcPr>
            <w:tcW w:w="992"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7.76</w:t>
            </w: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spacing w:val="-18"/>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李村</w:t>
            </w:r>
          </w:p>
        </w:tc>
        <w:tc>
          <w:tcPr>
            <w:tcW w:w="94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纪委书记         副总经理</w:t>
            </w:r>
          </w:p>
        </w:tc>
        <w:tc>
          <w:tcPr>
            <w:tcW w:w="1185"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2007年9月-2017年5月</w:t>
            </w:r>
          </w:p>
        </w:tc>
        <w:tc>
          <w:tcPr>
            <w:tcW w:w="82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2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4"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39"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99"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0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0"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2"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09" w:type="dxa"/>
            <w:tcBorders>
              <w:top w:val="single" w:color="auto" w:sz="4" w:space="0"/>
              <w:bottom w:val="single" w:color="auto" w:sz="4" w:space="0"/>
            </w:tcBorders>
            <w:textDirection w:val="lrTb"/>
            <w:vAlign w:val="center"/>
          </w:tcPr>
          <w:p>
            <w:pPr>
              <w:jc w:val="center"/>
              <w:rPr>
                <w:rFonts w:hint="eastAsia" w:ascii="宋体" w:hAnsi="宋体" w:eastAsia="宋体" w:cs="宋体"/>
                <w:spacing w:val="-18"/>
                <w:kern w:val="0"/>
                <w:sz w:val="20"/>
                <w:szCs w:val="20"/>
              </w:rPr>
            </w:pPr>
          </w:p>
        </w:tc>
        <w:tc>
          <w:tcPr>
            <w:tcW w:w="992"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13.61</w:t>
            </w: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spacing w:val="-18"/>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6"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刘彩云</w:t>
            </w:r>
          </w:p>
        </w:tc>
        <w:tc>
          <w:tcPr>
            <w:tcW w:w="94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自治区国资委</w:t>
            </w:r>
          </w:p>
        </w:tc>
        <w:tc>
          <w:tcPr>
            <w:tcW w:w="1274"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监事长</w:t>
            </w:r>
          </w:p>
        </w:tc>
        <w:tc>
          <w:tcPr>
            <w:tcW w:w="1185"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2004年9月-2016年5月</w:t>
            </w:r>
          </w:p>
        </w:tc>
        <w:tc>
          <w:tcPr>
            <w:tcW w:w="82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2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4"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39"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99"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03"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0"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852" w:type="dxa"/>
            <w:tcBorders>
              <w:top w:val="single" w:color="auto" w:sz="4" w:space="0"/>
              <w:bottom w:val="single" w:color="auto" w:sz="4" w:space="0"/>
            </w:tcBorders>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09" w:type="dxa"/>
            <w:tcBorders>
              <w:top w:val="single" w:color="auto" w:sz="4" w:space="0"/>
              <w:bottom w:val="single" w:color="auto" w:sz="4" w:space="0"/>
            </w:tcBorders>
            <w:textDirection w:val="lrTb"/>
            <w:vAlign w:val="center"/>
          </w:tcPr>
          <w:p>
            <w:pPr>
              <w:jc w:val="center"/>
              <w:rPr>
                <w:rFonts w:hint="eastAsia" w:ascii="宋体" w:hAnsi="宋体" w:eastAsia="宋体" w:cs="宋体"/>
                <w:spacing w:val="-18"/>
                <w:kern w:val="0"/>
                <w:sz w:val="20"/>
                <w:szCs w:val="20"/>
              </w:rPr>
            </w:pPr>
          </w:p>
        </w:tc>
        <w:tc>
          <w:tcPr>
            <w:tcW w:w="992" w:type="dxa"/>
            <w:tcBorders>
              <w:top w:val="single" w:color="auto" w:sz="4" w:space="0"/>
              <w:bottom w:val="single" w:color="auto" w:sz="4" w:space="0"/>
            </w:tcBorders>
            <w:textDirection w:val="lrTb"/>
            <w:vAlign w:val="center"/>
          </w:tcPr>
          <w:p>
            <w:pPr>
              <w:keepNext w:val="0"/>
              <w:keepLines w:val="0"/>
              <w:widowControl/>
              <w:suppressLineNumbers w:val="0"/>
              <w:jc w:val="center"/>
              <w:textAlignment w:val="center"/>
              <w:rPr>
                <w:rFonts w:hint="eastAsia" w:ascii="宋体" w:hAnsi="宋体" w:eastAsia="宋体" w:cs="宋体"/>
                <w:spacing w:val="-18"/>
                <w:kern w:val="0"/>
                <w:sz w:val="20"/>
                <w:szCs w:val="20"/>
              </w:rPr>
            </w:pPr>
            <w:r>
              <w:rPr>
                <w:rFonts w:hint="eastAsia" w:ascii="宋体" w:hAnsi="宋体" w:eastAsia="宋体" w:cs="宋体"/>
                <w:i w:val="0"/>
                <w:color w:val="000000"/>
                <w:kern w:val="0"/>
                <w:sz w:val="20"/>
                <w:szCs w:val="20"/>
                <w:u w:val="none"/>
                <w:lang w:val="en-US" w:eastAsia="zh-CN" w:bidi="ar"/>
              </w:rPr>
              <w:t>3.66</w:t>
            </w:r>
          </w:p>
        </w:tc>
        <w:tc>
          <w:tcPr>
            <w:tcW w:w="851" w:type="dxa"/>
            <w:tcBorders>
              <w:top w:val="single" w:color="auto" w:sz="4" w:space="0"/>
              <w:bottom w:val="single" w:color="auto" w:sz="4" w:space="0"/>
            </w:tcBorders>
            <w:textDirection w:val="lrTb"/>
            <w:vAlign w:val="center"/>
          </w:tcPr>
          <w:p>
            <w:pPr>
              <w:jc w:val="center"/>
              <w:rPr>
                <w:rFonts w:hint="eastAsia" w:ascii="宋体" w:hAnsi="宋体" w:eastAsia="宋体" w:cs="宋体"/>
                <w:spacing w:val="-18"/>
                <w:kern w:val="0"/>
                <w:sz w:val="20"/>
                <w:szCs w:val="20"/>
              </w:rPr>
            </w:pPr>
          </w:p>
        </w:tc>
      </w:tr>
    </w:tbl>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bookmarkStart w:id="0" w:name="_GoBack"/>
      <w:bookmarkEnd w:id="0"/>
    </w:p>
    <w:p>
      <w:pPr>
        <w:jc w:val="left"/>
        <w:rPr>
          <w:rFonts w:hint="eastAsia" w:ascii="宋体" w:hAnsi="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B"/>
    <w:rsid w:val="0003578B"/>
    <w:rsid w:val="000477FF"/>
    <w:rsid w:val="002D0712"/>
    <w:rsid w:val="003043CB"/>
    <w:rsid w:val="00381804"/>
    <w:rsid w:val="020C4885"/>
    <w:rsid w:val="02DB1E43"/>
    <w:rsid w:val="0D0D023E"/>
    <w:rsid w:val="11635A84"/>
    <w:rsid w:val="13086723"/>
    <w:rsid w:val="169906B9"/>
    <w:rsid w:val="16EC2511"/>
    <w:rsid w:val="17BB5FB6"/>
    <w:rsid w:val="189F6621"/>
    <w:rsid w:val="1AA74CC0"/>
    <w:rsid w:val="224D7927"/>
    <w:rsid w:val="29383702"/>
    <w:rsid w:val="29565F06"/>
    <w:rsid w:val="2D6B7E22"/>
    <w:rsid w:val="2F39292B"/>
    <w:rsid w:val="33661CA5"/>
    <w:rsid w:val="3D220251"/>
    <w:rsid w:val="3F5F112A"/>
    <w:rsid w:val="3F646606"/>
    <w:rsid w:val="40954B15"/>
    <w:rsid w:val="4376026F"/>
    <w:rsid w:val="49D32293"/>
    <w:rsid w:val="4A122280"/>
    <w:rsid w:val="4B7E30F9"/>
    <w:rsid w:val="4CA227A0"/>
    <w:rsid w:val="533E6241"/>
    <w:rsid w:val="55B95E88"/>
    <w:rsid w:val="56630B6A"/>
    <w:rsid w:val="5AB61384"/>
    <w:rsid w:val="5E33650C"/>
    <w:rsid w:val="5FE35B47"/>
    <w:rsid w:val="622866E7"/>
    <w:rsid w:val="6380546B"/>
    <w:rsid w:val="6AB81D6A"/>
    <w:rsid w:val="71F605C6"/>
    <w:rsid w:val="736F0414"/>
    <w:rsid w:val="7393595F"/>
    <w:rsid w:val="74FA1D81"/>
    <w:rsid w:val="7DBA192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uiPriority w:val="99"/>
    <w:rPr>
      <w:sz w:val="18"/>
      <w:szCs w:val="18"/>
    </w:rPr>
  </w:style>
  <w:style w:type="character" w:customStyle="1" w:styleId="8">
    <w:name w:val="font11"/>
    <w:basedOn w:val="4"/>
    <w:qFormat/>
    <w:uiPriority w:val="0"/>
    <w:rPr>
      <w:rFonts w:hint="eastAsia" w:ascii="宋体" w:hAnsi="宋体" w:eastAsia="宋体" w:cs="宋体"/>
      <w:color w:val="000000"/>
      <w:sz w:val="18"/>
      <w:szCs w:val="18"/>
      <w:u w:val="none"/>
    </w:rPr>
  </w:style>
  <w:style w:type="character" w:customStyle="1" w:styleId="9">
    <w:name w:val="font21"/>
    <w:basedOn w:val="4"/>
    <w:uiPriority w:val="0"/>
    <w:rPr>
      <w:rFonts w:hint="default" w:ascii="Calibri" w:hAnsi="Calibri" w:cs="Calibri"/>
      <w:color w:val="000000"/>
      <w:sz w:val="18"/>
      <w:szCs w:val="18"/>
      <w:u w:val="none"/>
    </w:rPr>
  </w:style>
  <w:style w:type="character" w:customStyle="1" w:styleId="10">
    <w:name w:val="font01"/>
    <w:basedOn w:val="4"/>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ScaleCrop>false</ScaleCrop>
  <LinksUpToDate>false</LinksUpToDate>
  <CharactersWithSpaces>796</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3</cp:lastModifiedBy>
  <dcterms:modified xsi:type="dcterms:W3CDTF">2020-01-19T03:50:35Z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